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E2136"/>
          <w:sz w:val="22"/>
        </w:rPr>
        <w:t>SYSTEM FORCE IT</w:t>
      </w:r>
      <w:r>
        <w:rPr>
          <w:color w:val="5B6F82"/>
          <w:sz w:val="20"/>
        </w:rPr>
        <w:t xml:space="preserve">   |   Business Continuity &amp; BIA Toolkit</w:t>
      </w:r>
    </w:p>
    <w:p>
      <w:r>
        <w:rPr>
          <w:b/>
          <w:color w:val="0E2136"/>
          <w:sz w:val="40"/>
        </w:rPr>
        <w:t>Business Continuity Plan</w:t>
      </w:r>
    </w:p>
    <w:p>
      <w:r>
        <w:rPr>
          <w:color w:val="5B6F82"/>
          <w:sz w:val="22"/>
        </w:rPr>
        <w:t>Your organisation’s plan. Complete every [placeholder]. Keep a printed and offline copy.</w:t>
      </w:r>
    </w:p>
    <w:p>
      <w:r>
        <w:rPr>
          <w:color w:val="5B6F82"/>
          <w:sz w:val="17"/>
        </w:rPr>
        <w:t>v1.0 - August 2026   -   systemforce.co.uk   -   01452 701355</w:t>
      </w:r>
    </w:p>
    <w:p/>
    <w:p>
      <w:r>
        <w:rPr>
          <w:i/>
          <w:color w:val="5B6F82"/>
          <w:sz w:val="19"/>
        </w:rPr>
        <w:t>How to use: complete this plan AFTER you have done the Business Impact Analysis (the separate workbook), because the BIA tells you which activities matter, how fast they must recover and what they depend on. Review at least annually and after any incident or exercise. Store a copy that does not depend on the systems you might lose.</w:t>
      </w:r>
    </w:p>
    <w:p>
      <w:r>
        <w:rPr>
          <w:b/>
          <w:color w:val="0A2540"/>
          <w:sz w:val="26"/>
        </w:rPr>
        <w:t>1. Document control</w:t>
      </w:r>
    </w:p>
    <w:tbl>
      <w:tblPr>
        <w:tblStyle w:val="TableGrid"/>
        <w:tblW w:type="auto" w:w="0"/>
        <w:jc w:val="left"/>
        <w:tblLook w:firstColumn="1" w:firstRow="1" w:lastColumn="0" w:lastRow="0" w:noHBand="0" w:noVBand="1" w:val="04A0"/>
      </w:tblPr>
      <w:tblGrid>
        <w:gridCol w:w="4986"/>
        <w:gridCol w:w="4986"/>
      </w:tblGrid>
      <w:tr>
        <w:tc>
          <w:tcPr>
            <w:tcW w:type="dxa" w:w="3402"/>
            <w:shd w:val="clear" w:fill="F0F4F8"/>
          </w:tcPr>
          <w:p>
            <w:r>
              <w:rPr>
                <w:b/>
              </w:rPr>
              <w:t>Organisation</w:t>
            </w:r>
          </w:p>
        </w:tc>
        <w:tc>
          <w:tcPr>
            <w:tcW w:type="dxa" w:w="6236"/>
          </w:tcPr>
          <w:p>
            <w:r>
              <w:t>[your organisation]</w:t>
            </w:r>
          </w:p>
        </w:tc>
      </w:tr>
      <w:tr>
        <w:tc>
          <w:tcPr>
            <w:tcW w:type="dxa" w:w="3402"/>
            <w:shd w:val="clear" w:fill="F0F4F8"/>
          </w:tcPr>
          <w:p>
            <w:r>
              <w:rPr>
                <w:b/>
              </w:rPr>
              <w:t>Plan owner</w:t>
            </w:r>
          </w:p>
        </w:tc>
        <w:tc>
          <w:tcPr>
            <w:tcW w:type="dxa" w:w="6236"/>
          </w:tcPr>
          <w:p>
            <w:r>
              <w:t>[name / role]</w:t>
            </w:r>
          </w:p>
        </w:tc>
      </w:tr>
      <w:tr>
        <w:tc>
          <w:tcPr>
            <w:tcW w:type="dxa" w:w="3402"/>
            <w:shd w:val="clear" w:fill="F0F4F8"/>
          </w:tcPr>
          <w:p>
            <w:r>
              <w:rPr>
                <w:b/>
              </w:rPr>
              <w:t>Version</w:t>
            </w:r>
          </w:p>
        </w:tc>
        <w:tc>
          <w:tcPr>
            <w:tcW w:type="dxa" w:w="6236"/>
          </w:tcPr>
          <w:p>
            <w:r>
              <w:t>v1.0 - August 2026</w:t>
            </w:r>
          </w:p>
        </w:tc>
      </w:tr>
      <w:tr>
        <w:tc>
          <w:tcPr>
            <w:tcW w:type="dxa" w:w="3402"/>
            <w:shd w:val="clear" w:fill="F0F4F8"/>
          </w:tcPr>
          <w:p>
            <w:r>
              <w:rPr>
                <w:b/>
              </w:rPr>
              <w:t>Approved by</w:t>
            </w:r>
          </w:p>
        </w:tc>
        <w:tc>
          <w:tcPr>
            <w:tcW w:type="dxa" w:w="6236"/>
          </w:tcPr>
          <w:p>
            <w:r>
              <w:t>[name]</w:t>
            </w:r>
          </w:p>
        </w:tc>
      </w:tr>
      <w:tr>
        <w:tc>
          <w:tcPr>
            <w:tcW w:type="dxa" w:w="3402"/>
            <w:shd w:val="clear" w:fill="F0F4F8"/>
          </w:tcPr>
          <w:p>
            <w:r>
              <w:rPr>
                <w:b/>
              </w:rPr>
              <w:t>Date approved</w:t>
            </w:r>
          </w:p>
        </w:tc>
        <w:tc>
          <w:tcPr>
            <w:tcW w:type="dxa" w:w="6236"/>
          </w:tcPr>
          <w:p>
            <w:r>
              <w:t>[date]</w:t>
            </w:r>
          </w:p>
        </w:tc>
      </w:tr>
      <w:tr>
        <w:tc>
          <w:tcPr>
            <w:tcW w:type="dxa" w:w="3402"/>
            <w:shd w:val="clear" w:fill="F0F4F8"/>
          </w:tcPr>
          <w:p>
            <w:r>
              <w:rPr>
                <w:b/>
              </w:rPr>
              <w:t>Next review</w:t>
            </w:r>
          </w:p>
        </w:tc>
        <w:tc>
          <w:tcPr>
            <w:tcW w:type="dxa" w:w="6236"/>
          </w:tcPr>
          <w:p>
            <w:r>
              <w:t>[date]</w:t>
            </w:r>
          </w:p>
        </w:tc>
      </w:tr>
      <w:tr>
        <w:tc>
          <w:tcPr>
            <w:tcW w:type="dxa" w:w="3402"/>
            <w:shd w:val="clear" w:fill="F0F4F8"/>
          </w:tcPr>
          <w:p>
            <w:r>
              <w:rPr>
                <w:b/>
              </w:rPr>
              <w:t>Classification</w:t>
            </w:r>
          </w:p>
        </w:tc>
        <w:tc>
          <w:tcPr>
            <w:tcW w:type="dxa" w:w="6236"/>
          </w:tcPr>
          <w:p>
            <w:r>
              <w:t>Internal</w:t>
            </w:r>
          </w:p>
        </w:tc>
      </w:tr>
    </w:tbl>
    <w:p>
      <w:r>
        <w:rPr>
          <w:b/>
          <w:color w:val="0A2540"/>
          <w:sz w:val="26"/>
        </w:rPr>
        <w:t>2. Scope and objectives</w:t>
      </w:r>
    </w:p>
    <w:p>
      <w:r>
        <w:t>This plan sets out how [organisation] keeps delivering its priority products and services during a disruption. It covers [sites / teams / services in scope]. Its objective is to reach minimum viable operations quickly and safely, then recover to normal.</w:t>
      </w:r>
    </w:p>
    <w:p>
      <w:r>
        <w:rPr>
          <w:b/>
          <w:color w:val="0A2540"/>
          <w:sz w:val="26"/>
        </w:rPr>
        <w:t>3. Activation</w:t>
      </w:r>
    </w:p>
    <w:p>
      <w:r>
        <w:rPr>
          <w:i/>
          <w:color w:val="5B6F82"/>
          <w:sz w:val="19"/>
        </w:rPr>
        <w:t>Define your own triggers - do not rely on generic thresholds.</w:t>
      </w:r>
    </w:p>
    <w:p>
      <w:r>
        <w:rPr>
          <w:b/>
        </w:rPr>
        <w:t xml:space="preserve">Premises inaccessible for more than: </w:t>
      </w:r>
      <w:r>
        <w:rPr>
          <w:i/>
          <w:color w:val="5B6F82"/>
        </w:rPr>
        <w:t>[your threshold]</w:t>
      </w:r>
      <w:r>
        <w:t xml:space="preserve">  ___________________________________</w:t>
      </w:r>
    </w:p>
    <w:p>
      <w:r>
        <w:rPr>
          <w:b/>
        </w:rPr>
        <w:t xml:space="preserve">A critical IT service unavailable for more than: </w:t>
      </w:r>
      <w:r>
        <w:rPr>
          <w:i/>
          <w:color w:val="5B6F82"/>
        </w:rPr>
        <w:t>[your threshold]</w:t>
      </w:r>
      <w:r>
        <w:t xml:space="preserve">  ___________________________________</w:t>
      </w:r>
    </w:p>
    <w:p>
      <w:r>
        <w:rPr>
          <w:b/>
        </w:rPr>
        <w:t xml:space="preserve">A significant supplier failure: </w:t>
      </w:r>
      <w:r>
        <w:rPr>
          <w:i/>
          <w:color w:val="5B6F82"/>
        </w:rPr>
        <w:t>[your threshold]</w:t>
      </w:r>
      <w:r>
        <w:t xml:space="preserve">  ___________________________________</w:t>
      </w:r>
    </w:p>
    <w:p>
      <w:r>
        <w:rPr>
          <w:b/>
        </w:rPr>
        <w:t xml:space="preserve">A cyber incident affecting core operations: </w:t>
      </w:r>
      <w:r>
        <w:rPr>
          <w:i/>
          <w:color w:val="5B6F82"/>
        </w:rPr>
        <w:t>[your threshold]</w:t>
      </w:r>
      <w:r>
        <w:t xml:space="preserve">  ___________________________________</w:t>
      </w:r>
    </w:p>
    <w:p>
      <w:r>
        <w:rPr>
          <w:b/>
        </w:rPr>
        <w:t xml:space="preserve">Staffing below minimum threshold of: </w:t>
      </w:r>
      <w:r>
        <w:rPr>
          <w:i/>
          <w:color w:val="5B6F82"/>
        </w:rPr>
        <w:t>[your threshold]</w:t>
      </w:r>
      <w:r>
        <w:t xml:space="preserve">  ___________________________________</w:t>
      </w:r>
    </w:p>
    <w:p>
      <w:r>
        <w:rPr>
          <w:b/>
        </w:rPr>
        <w:t xml:space="preserve">Who can activate this plan: </w:t>
      </w:r>
      <w:r>
        <w:rPr>
          <w:i/>
          <w:color w:val="5B6F82"/>
        </w:rPr>
        <w:t>[name + deputy]</w:t>
      </w:r>
      <w:r>
        <w:t xml:space="preserve">  ___________________________________</w:t>
      </w:r>
    </w:p>
    <w:p>
      <w:r>
        <w:rPr>
          <w:b/>
        </w:rPr>
        <w:t xml:space="preserve">Who must be notified: </w:t>
      </w:r>
      <w:r>
        <w:t xml:space="preserve">  ___________________________________</w:t>
      </w:r>
    </w:p>
    <w:p>
      <w:r>
        <w:rPr>
          <w:b/>
        </w:rPr>
        <w:t xml:space="preserve">How activation is logged: </w:t>
      </w:r>
      <w:r>
        <w:t xml:space="preserve">  ___________________________________</w:t>
      </w:r>
    </w:p>
    <w:p>
      <w:r>
        <w:rPr>
          <w:b/>
          <w:color w:val="0A2540"/>
          <w:sz w:val="26"/>
        </w:rPr>
        <w:t>4. Command roles</w:t>
      </w:r>
    </w:p>
    <w:p>
      <w:r>
        <w:rPr>
          <w:i/>
          <w:color w:val="5B6F82"/>
          <w:sz w:val="19"/>
        </w:rPr>
        <w:t>Name a person and deputy for each function. One person may cover several.</w:t>
      </w:r>
    </w:p>
    <w:tbl>
      <w:tblPr>
        <w:tblStyle w:val="TableGrid"/>
        <w:tblW w:type="auto" w:w="0"/>
        <w:jc w:val="left"/>
        <w:tblLook w:firstColumn="1" w:firstRow="1" w:lastColumn="0" w:lastRow="0" w:noHBand="0" w:noVBand="1" w:val="04A0"/>
      </w:tblPr>
      <w:tblGrid>
        <w:gridCol w:w="4986"/>
        <w:gridCol w:w="4986"/>
      </w:tblGrid>
      <w:tr>
        <w:tc>
          <w:tcPr>
            <w:tcW w:type="dxa" w:w="3402"/>
            <w:shd w:val="clear" w:fill="F0F4F8"/>
          </w:tcPr>
          <w:p>
            <w:r>
              <w:rPr>
                <w:b/>
              </w:rPr>
              <w:t>Continuity lead</w:t>
            </w:r>
          </w:p>
        </w:tc>
        <w:tc>
          <w:tcPr>
            <w:tcW w:type="dxa" w:w="6236"/>
          </w:tcPr>
          <w:p>
            <w:r>
              <w:t>[name] / deputy [name]</w:t>
            </w:r>
          </w:p>
        </w:tc>
      </w:tr>
      <w:tr>
        <w:tc>
          <w:tcPr>
            <w:tcW w:type="dxa" w:w="3402"/>
            <w:shd w:val="clear" w:fill="F0F4F8"/>
          </w:tcPr>
          <w:p>
            <w:r>
              <w:rPr>
                <w:b/>
              </w:rPr>
              <w:t>Business operations lead</w:t>
            </w:r>
          </w:p>
        </w:tc>
        <w:tc>
          <w:tcPr>
            <w:tcW w:type="dxa" w:w="6236"/>
          </w:tcPr>
          <w:p>
            <w:r>
              <w:t>[name]</w:t>
            </w:r>
          </w:p>
        </w:tc>
      </w:tr>
      <w:tr>
        <w:tc>
          <w:tcPr>
            <w:tcW w:type="dxa" w:w="3402"/>
            <w:shd w:val="clear" w:fill="F0F4F8"/>
          </w:tcPr>
          <w:p>
            <w:r>
              <w:rPr>
                <w:b/>
              </w:rPr>
              <w:t>Technical / IT lead</w:t>
            </w:r>
          </w:p>
        </w:tc>
        <w:tc>
          <w:tcPr>
            <w:tcW w:type="dxa" w:w="6236"/>
          </w:tcPr>
          <w:p>
            <w:r>
              <w:t>[name / IT provider]</w:t>
            </w:r>
          </w:p>
        </w:tc>
      </w:tr>
      <w:tr>
        <w:tc>
          <w:tcPr>
            <w:tcW w:type="dxa" w:w="3402"/>
            <w:shd w:val="clear" w:fill="F0F4F8"/>
          </w:tcPr>
          <w:p>
            <w:r>
              <w:rPr>
                <w:b/>
              </w:rPr>
              <w:t>People lead</w:t>
            </w:r>
          </w:p>
        </w:tc>
        <w:tc>
          <w:tcPr>
            <w:tcW w:type="dxa" w:w="6236"/>
          </w:tcPr>
          <w:p>
            <w:r>
              <w:t>[name]</w:t>
            </w:r>
          </w:p>
        </w:tc>
      </w:tr>
      <w:tr>
        <w:tc>
          <w:tcPr>
            <w:tcW w:type="dxa" w:w="3402"/>
            <w:shd w:val="clear" w:fill="F0F4F8"/>
          </w:tcPr>
          <w:p>
            <w:r>
              <w:rPr>
                <w:b/>
              </w:rPr>
              <w:t>Communications lead</w:t>
            </w:r>
          </w:p>
        </w:tc>
        <w:tc>
          <w:tcPr>
            <w:tcW w:type="dxa" w:w="6236"/>
          </w:tcPr>
          <w:p>
            <w:r>
              <w:t>[name]</w:t>
            </w:r>
          </w:p>
        </w:tc>
      </w:tr>
      <w:tr>
        <w:tc>
          <w:tcPr>
            <w:tcW w:type="dxa" w:w="3402"/>
            <w:shd w:val="clear" w:fill="F0F4F8"/>
          </w:tcPr>
          <w:p>
            <w:r>
              <w:rPr>
                <w:b/>
              </w:rPr>
              <w:t>Facilities / logistics lead</w:t>
            </w:r>
          </w:p>
        </w:tc>
        <w:tc>
          <w:tcPr>
            <w:tcW w:type="dxa" w:w="6236"/>
          </w:tcPr>
          <w:p>
            <w:r>
              <w:t>[name]</w:t>
            </w:r>
          </w:p>
        </w:tc>
      </w:tr>
      <w:tr>
        <w:tc>
          <w:tcPr>
            <w:tcW w:type="dxa" w:w="3402"/>
            <w:shd w:val="clear" w:fill="F0F4F8"/>
          </w:tcPr>
          <w:p>
            <w:r>
              <w:rPr>
                <w:b/>
              </w:rPr>
              <w:t>Recorder</w:t>
            </w:r>
          </w:p>
        </w:tc>
        <w:tc>
          <w:tcPr>
            <w:tcW w:type="dxa" w:w="6236"/>
          </w:tcPr>
          <w:p>
            <w:r>
              <w:t>[name]</w:t>
            </w:r>
          </w:p>
        </w:tc>
      </w:tr>
      <w:tr>
        <w:tc>
          <w:tcPr>
            <w:tcW w:type="dxa" w:w="3402"/>
            <w:shd w:val="clear" w:fill="F0F4F8"/>
          </w:tcPr>
          <w:p>
            <w:r>
              <w:rPr>
                <w:b/>
              </w:rPr>
              <w:t>Executive decision maker</w:t>
            </w:r>
          </w:p>
        </w:tc>
        <w:tc>
          <w:tcPr>
            <w:tcW w:type="dxa" w:w="6236"/>
          </w:tcPr>
          <w:p>
            <w:r>
              <w:t>[name]</w:t>
            </w:r>
          </w:p>
        </w:tc>
      </w:tr>
    </w:tbl>
    <w:p>
      <w:r>
        <w:rPr>
          <w:b/>
          <w:color w:val="0A2540"/>
          <w:sz w:val="26"/>
        </w:rPr>
        <w:t>5. Emergency contacts</w:t>
      </w:r>
    </w:p>
    <w:p>
      <w:r>
        <w:rPr>
          <w:i/>
          <w:color w:val="5B6F82"/>
          <w:sz w:val="19"/>
        </w:rPr>
        <w:t>Full details in the separate Emergency Contact &amp; Call Tree. Summarise the essentials here.</w:t>
      </w:r>
    </w:p>
    <w:tbl>
      <w:tblPr>
        <w:tblStyle w:val="TableGrid"/>
        <w:tblW w:type="auto" w:w="0"/>
        <w:jc w:val="left"/>
        <w:tblLook w:firstColumn="1" w:firstRow="1" w:lastColumn="0" w:lastRow="0" w:noHBand="0" w:noVBand="1" w:val="04A0"/>
      </w:tblPr>
      <w:tblGrid>
        <w:gridCol w:w="4986"/>
        <w:gridCol w:w="4986"/>
      </w:tblGrid>
      <w:tr>
        <w:tc>
          <w:tcPr>
            <w:tcW w:type="dxa" w:w="3402"/>
            <w:shd w:val="clear" w:fill="F0F4F8"/>
          </w:tcPr>
          <w:p>
            <w:r>
              <w:rPr>
                <w:b/>
              </w:rPr>
              <w:t>IT provider</w:t>
            </w:r>
          </w:p>
        </w:tc>
        <w:tc>
          <w:tcPr>
            <w:tcW w:type="dxa" w:w="6236"/>
          </w:tcPr>
          <w:p>
            <w:r>
              <w:t>[name, phone]</w:t>
            </w:r>
          </w:p>
        </w:tc>
      </w:tr>
      <w:tr>
        <w:tc>
          <w:tcPr>
            <w:tcW w:type="dxa" w:w="3402"/>
            <w:shd w:val="clear" w:fill="F0F4F8"/>
          </w:tcPr>
          <w:p>
            <w:r>
              <w:rPr>
                <w:b/>
              </w:rPr>
              <w:t>Insurer / broker</w:t>
            </w:r>
          </w:p>
        </w:tc>
        <w:tc>
          <w:tcPr>
            <w:tcW w:type="dxa" w:w="6236"/>
          </w:tcPr>
          <w:p>
            <w:r>
              <w:t>[name, policy no., 24h line]</w:t>
            </w:r>
          </w:p>
        </w:tc>
      </w:tr>
      <w:tr>
        <w:tc>
          <w:tcPr>
            <w:tcW w:type="dxa" w:w="3402"/>
            <w:shd w:val="clear" w:fill="F0F4F8"/>
          </w:tcPr>
          <w:p>
            <w:r>
              <w:rPr>
                <w:b/>
              </w:rPr>
              <w:t>Landlord / building</w:t>
            </w:r>
          </w:p>
        </w:tc>
        <w:tc>
          <w:tcPr>
            <w:tcW w:type="dxa" w:w="6236"/>
          </w:tcPr>
          <w:p>
            <w:r>
              <w:t>[name, phone]</w:t>
            </w:r>
          </w:p>
        </w:tc>
      </w:tr>
      <w:tr>
        <w:tc>
          <w:tcPr>
            <w:tcW w:type="dxa" w:w="3402"/>
            <w:shd w:val="clear" w:fill="F0F4F8"/>
          </w:tcPr>
          <w:p>
            <w:r>
              <w:rPr>
                <w:b/>
              </w:rPr>
              <w:t>Key suppliers</w:t>
            </w:r>
          </w:p>
        </w:tc>
        <w:tc>
          <w:tcPr>
            <w:tcW w:type="dxa" w:w="6236"/>
          </w:tcPr>
          <w:p>
            <w:r>
              <w:t>[see contact sheet]</w:t>
            </w:r>
          </w:p>
        </w:tc>
      </w:tr>
      <w:tr>
        <w:tc>
          <w:tcPr>
            <w:tcW w:type="dxa" w:w="3402"/>
            <w:shd w:val="clear" w:fill="F0F4F8"/>
          </w:tcPr>
          <w:p>
            <w:r>
              <w:rPr>
                <w:b/>
              </w:rPr>
              <w:t>Bank</w:t>
            </w:r>
          </w:p>
        </w:tc>
        <w:tc>
          <w:tcPr>
            <w:tcW w:type="dxa" w:w="6236"/>
          </w:tcPr>
          <w:p>
            <w:r>
              <w:t>[name, phone]</w:t>
            </w:r>
          </w:p>
        </w:tc>
      </w:tr>
    </w:tbl>
    <w:p>
      <w:r>
        <w:rPr>
          <w:b/>
          <w:color w:val="0A2540"/>
          <w:sz w:val="26"/>
        </w:rPr>
        <w:t>6. Priority services and recovery objectives</w:t>
      </w:r>
    </w:p>
    <w:p>
      <w:r>
        <w:rPr>
          <w:i/>
          <w:color w:val="5B6F82"/>
          <w:sz w:val="19"/>
        </w:rPr>
        <w:t>From your BIA. List priority services with their RTO, RPO and minimum viable operating level.</w:t>
      </w:r>
    </w:p>
    <w:tbl>
      <w:tblPr>
        <w:tblStyle w:val="TableGrid"/>
        <w:tblW w:type="auto" w:w="0"/>
        <w:tblLook w:firstColumn="1" w:firstRow="1" w:lastColumn="0" w:lastRow="0" w:noHBand="0" w:noVBand="1" w:val="04A0"/>
      </w:tblPr>
      <w:tblGrid>
        <w:gridCol w:w="1994"/>
        <w:gridCol w:w="1994"/>
        <w:gridCol w:w="1994"/>
        <w:gridCol w:w="1994"/>
        <w:gridCol w:w="1994"/>
      </w:tblGrid>
      <w:tr>
        <w:tc>
          <w:tcPr>
            <w:tcW w:type="dxa" w:w="1994"/>
            <w:shd w:val="clear" w:fill="0E2136"/>
          </w:tcPr>
          <w:p>
            <w:r>
              <w:rPr>
                <w:b/>
                <w:color w:val="FFFFFF"/>
              </w:rPr>
              <w:t>Service</w:t>
            </w:r>
          </w:p>
        </w:tc>
        <w:tc>
          <w:tcPr>
            <w:tcW w:type="dxa" w:w="1994"/>
            <w:shd w:val="clear" w:fill="0E2136"/>
          </w:tcPr>
          <w:p>
            <w:r>
              <w:rPr>
                <w:b/>
                <w:color w:val="FFFFFF"/>
              </w:rPr>
              <w:t>Priority</w:t>
            </w:r>
          </w:p>
        </w:tc>
        <w:tc>
          <w:tcPr>
            <w:tcW w:type="dxa" w:w="1994"/>
            <w:shd w:val="clear" w:fill="0E2136"/>
          </w:tcPr>
          <w:p>
            <w:r>
              <w:rPr>
                <w:b/>
                <w:color w:val="FFFFFF"/>
              </w:rPr>
              <w:t>RTO</w:t>
            </w:r>
          </w:p>
        </w:tc>
        <w:tc>
          <w:tcPr>
            <w:tcW w:type="dxa" w:w="1994"/>
            <w:shd w:val="clear" w:fill="0E2136"/>
          </w:tcPr>
          <w:p>
            <w:r>
              <w:rPr>
                <w:b/>
                <w:color w:val="FFFFFF"/>
              </w:rPr>
              <w:t>RPO</w:t>
            </w:r>
          </w:p>
        </w:tc>
        <w:tc>
          <w:tcPr>
            <w:tcW w:type="dxa" w:w="1994"/>
            <w:shd w:val="clear" w:fill="0E2136"/>
          </w:tcPr>
          <w:p>
            <w:r>
              <w:rPr>
                <w:b/>
                <w:color w:val="FFFFFF"/>
              </w:rPr>
              <w:t>Minimum viable level</w:t>
            </w:r>
          </w:p>
        </w:tc>
      </w:tr>
      <w:tr>
        <w:tc>
          <w:tcPr>
            <w:tcW w:type="dxa" w:w="1994"/>
          </w:tcPr>
          <w:p/>
        </w:tc>
        <w:tc>
          <w:tcPr>
            <w:tcW w:type="dxa" w:w="1994"/>
          </w:tcPr>
          <w:p/>
        </w:tc>
        <w:tc>
          <w:tcPr>
            <w:tcW w:type="dxa" w:w="1994"/>
          </w:tcPr>
          <w:p/>
        </w:tc>
        <w:tc>
          <w:tcPr>
            <w:tcW w:type="dxa" w:w="1994"/>
          </w:tcPr>
          <w:p/>
        </w:tc>
        <w:tc>
          <w:tcPr>
            <w:tcW w:type="dxa" w:w="1994"/>
          </w:tcPr>
          <w:p/>
        </w:tc>
      </w:tr>
      <w:tr>
        <w:tc>
          <w:tcPr>
            <w:tcW w:type="dxa" w:w="1994"/>
          </w:tcPr>
          <w:p/>
        </w:tc>
        <w:tc>
          <w:tcPr>
            <w:tcW w:type="dxa" w:w="1994"/>
          </w:tcPr>
          <w:p/>
        </w:tc>
        <w:tc>
          <w:tcPr>
            <w:tcW w:type="dxa" w:w="1994"/>
          </w:tcPr>
          <w:p/>
        </w:tc>
        <w:tc>
          <w:tcPr>
            <w:tcW w:type="dxa" w:w="1994"/>
          </w:tcPr>
          <w:p/>
        </w:tc>
        <w:tc>
          <w:tcPr>
            <w:tcW w:type="dxa" w:w="1994"/>
          </w:tcPr>
          <w:p/>
        </w:tc>
      </w:tr>
      <w:tr>
        <w:tc>
          <w:tcPr>
            <w:tcW w:type="dxa" w:w="1994"/>
          </w:tcPr>
          <w:p/>
        </w:tc>
        <w:tc>
          <w:tcPr>
            <w:tcW w:type="dxa" w:w="1994"/>
          </w:tcPr>
          <w:p/>
        </w:tc>
        <w:tc>
          <w:tcPr>
            <w:tcW w:type="dxa" w:w="1994"/>
          </w:tcPr>
          <w:p/>
        </w:tc>
        <w:tc>
          <w:tcPr>
            <w:tcW w:type="dxa" w:w="1994"/>
          </w:tcPr>
          <w:p/>
        </w:tc>
        <w:tc>
          <w:tcPr>
            <w:tcW w:type="dxa" w:w="1994"/>
          </w:tcPr>
          <w:p/>
        </w:tc>
      </w:tr>
      <w:tr>
        <w:tc>
          <w:tcPr>
            <w:tcW w:type="dxa" w:w="1994"/>
          </w:tcPr>
          <w:p/>
        </w:tc>
        <w:tc>
          <w:tcPr>
            <w:tcW w:type="dxa" w:w="1994"/>
          </w:tcPr>
          <w:p/>
        </w:tc>
        <w:tc>
          <w:tcPr>
            <w:tcW w:type="dxa" w:w="1994"/>
          </w:tcPr>
          <w:p/>
        </w:tc>
        <w:tc>
          <w:tcPr>
            <w:tcW w:type="dxa" w:w="1994"/>
          </w:tcPr>
          <w:p/>
        </w:tc>
        <w:tc>
          <w:tcPr>
            <w:tcW w:type="dxa" w:w="1994"/>
          </w:tcPr>
          <w:p/>
        </w:tc>
      </w:tr>
    </w:tbl>
    <w:p>
      <w:r>
        <w:rPr>
          <w:b/>
          <w:color w:val="0A2540"/>
          <w:sz w:val="26"/>
        </w:rPr>
        <w:t>7. Dependencies and continuity strategies</w:t>
      </w:r>
    </w:p>
    <w:p>
      <w:r>
        <w:t>Summarise the key dependencies (people, premises, technology, communications, data, suppliers, utilities, equipment) and the strategy for losing each. Detail is held in the Dependency Register.</w:t>
      </w:r>
    </w:p>
    <w:p>
      <w:r>
        <w:rPr>
          <w:b/>
          <w:color w:val="0A2540"/>
          <w:sz w:val="26"/>
        </w:rPr>
        <w:t>8. Communications</w:t>
      </w:r>
    </w:p>
    <w:p>
      <w:r>
        <w:rPr>
          <w:b/>
        </w:rPr>
        <w:t xml:space="preserve">Safe out-of-band channel: </w:t>
      </w:r>
      <w:r>
        <w:t xml:space="preserve">  ___________________________________</w:t>
      </w:r>
    </w:p>
    <w:p>
      <w:r>
        <w:rPr>
          <w:b/>
        </w:rPr>
        <w:t xml:space="preserve">Who speaks publicly: </w:t>
      </w:r>
      <w:r>
        <w:t xml:space="preserve">  ___________________________________</w:t>
      </w:r>
    </w:p>
    <w:p>
      <w:r>
        <w:rPr>
          <w:b/>
        </w:rPr>
        <w:t xml:space="preserve">Staff notification method: </w:t>
      </w:r>
      <w:r>
        <w:t xml:space="preserve">  ___________________________________</w:t>
      </w:r>
    </w:p>
    <w:p>
      <w:r>
        <w:t>Message templates are in the Crisis Communication Pack.</w:t>
      </w:r>
    </w:p>
    <w:p>
      <w:r>
        <w:rPr>
          <w:b/>
          <w:color w:val="0A2540"/>
          <w:sz w:val="26"/>
        </w:rPr>
        <w:t>9. Scenario procedures</w:t>
      </w:r>
    </w:p>
    <w:p>
      <w:r>
        <w:t>Reference the Scenario Playbook Pack for: premises unavailable, internet/telephony outage, Microsoft 365/cloud outage, cyber incident (continuity), power/utilities loss, supplier failure, staff shortage, and server/data/IT loss.</w:t>
      </w:r>
    </w:p>
    <w:p>
      <w:r>
        <w:rPr>
          <w:b/>
          <w:color w:val="0A2540"/>
          <w:sz w:val="26"/>
        </w:rPr>
        <w:t>10. Technology, supplier and premises arrangements</w:t>
      </w:r>
    </w:p>
    <w:p>
      <w:r>
        <w:rPr>
          <w:b/>
        </w:rPr>
        <w:t xml:space="preserve">Technology recovery reference: </w:t>
      </w:r>
      <w:r>
        <w:rPr>
          <w:i/>
          <w:color w:val="5B6F82"/>
        </w:rPr>
        <w:t>[e.g. Backup &amp; DR Checklist]</w:t>
      </w:r>
      <w:r>
        <w:t xml:space="preserve">  ___________________________________</w:t>
      </w:r>
    </w:p>
    <w:p>
      <w:r>
        <w:rPr>
          <w:b/>
        </w:rPr>
        <w:t xml:space="preserve">Alternate premises: </w:t>
      </w:r>
      <w:r>
        <w:t xml:space="preserve">  ___________________________________</w:t>
      </w:r>
    </w:p>
    <w:p>
      <w:r>
        <w:rPr>
          <w:b/>
        </w:rPr>
        <w:t xml:space="preserve">Key supplier arrangements: </w:t>
      </w:r>
      <w:r>
        <w:t xml:space="preserve">  ___________________________________</w:t>
      </w:r>
    </w:p>
    <w:p>
      <w:r>
        <w:rPr>
          <w:b/>
          <w:color w:val="0A2540"/>
          <w:sz w:val="26"/>
        </w:rPr>
        <w:t>11. Vital records</w:t>
      </w:r>
    </w:p>
    <w:p>
      <w:r>
        <w:t>Vital records and their offline access are listed in the Vital Records Register. Confirm the plan itself is available if Microsoft 365 is down.</w:t>
      </w:r>
    </w:p>
    <w:p>
      <w:r>
        <w:rPr>
          <w:b/>
          <w:color w:val="0A2540"/>
          <w:sz w:val="26"/>
        </w:rPr>
        <w:t>12. Stand-down and return to normal</w:t>
      </w:r>
    </w:p>
    <w:p>
      <w:r>
        <w:t>Define who declares stand-down, and treat return to normal as a planned phase: reconcile manual transactions, clear the backlog of orders, invoicing, queries and support, then confirm normal service.</w:t>
      </w:r>
    </w:p>
    <w:p>
      <w:r>
        <w:rPr>
          <w:b/>
          <w:color w:val="0A2540"/>
          <w:sz w:val="26"/>
        </w:rPr>
        <w:t>13. Exercise, maintenance and lessons</w:t>
      </w:r>
    </w:p>
    <w:p>
      <w:r>
        <w:rPr>
          <w:b/>
        </w:rPr>
        <w:t xml:space="preserve">Exercise schedule: </w:t>
      </w:r>
      <w:r>
        <w:t xml:space="preserve">  ___________________________________</w:t>
      </w:r>
    </w:p>
    <w:p>
      <w:r>
        <w:rPr>
          <w:b/>
        </w:rPr>
        <w:t xml:space="preserve">Maintenance owner: </w:t>
      </w:r>
      <w:r>
        <w:t xml:space="preserve">  ___________________________________</w:t>
      </w:r>
    </w:p>
    <w:p>
      <w:r>
        <w:rPr>
          <w:b/>
        </w:rPr>
        <w:t xml:space="preserve">Lessons captured in: </w:t>
      </w:r>
      <w:r>
        <w:rPr>
          <w:i/>
          <w:color w:val="5B6F82"/>
        </w:rPr>
        <w:t>[Improvement Register]</w:t>
      </w:r>
      <w:r>
        <w:t xml:space="preserve">  ___________________________________</w:t>
      </w:r>
    </w:p>
    <w:sectPr w:rsidR="00FC693F" w:rsidRPr="0006063C" w:rsidSect="00034616">
      <w:footerReference w:type="default" r:id="rId9"/>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B6F82"/>
        <w:sz w:val="15"/>
      </w:rPr>
      <w:t>System Force IT  -  v1.0 - August 2026  -  Practical template, not legal advice  -  systemforce.co.uk</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