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E2136"/>
          <w:sz w:val="22"/>
        </w:rPr>
        <w:t>SYSTEM FORCE IT</w:t>
      </w:r>
      <w:r>
        <w:rPr>
          <w:color w:val="5B6F82"/>
          <w:sz w:val="20"/>
        </w:rPr>
        <w:t xml:space="preserve">   |   Business Continuity &amp; BIA Toolkit</w:t>
      </w:r>
    </w:p>
    <w:p>
      <w:r>
        <w:rPr>
          <w:b/>
          <w:color w:val="0E2136"/>
          <w:sz w:val="40"/>
        </w:rPr>
        <w:t>Emergency Contact &amp; Call Tree</w:t>
      </w:r>
    </w:p>
    <w:p>
      <w:r>
        <w:rPr>
          <w:color w:val="5B6F82"/>
          <w:sz w:val="22"/>
        </w:rPr>
        <w:t>Print this and keep it offline. You will need it when the systems holding your contacts are down.</w:t>
      </w:r>
    </w:p>
    <w:p>
      <w:r>
        <w:rPr>
          <w:color w:val="5B6F82"/>
          <w:sz w:val="17"/>
        </w:rPr>
        <w:t>v1.0 - August 2026   -   systemforce.co.uk   -   01452 701355</w:t>
      </w:r>
    </w:p>
    <w:p/>
    <w:p>
      <w:r>
        <w:rPr>
          <w:i/>
          <w:color w:val="5B6F82"/>
          <w:sz w:val="19"/>
        </w:rPr>
        <w:t>Fill in and print. Store with your offline continuity plan. Include at least two contact methods where you can. Do not store sensitive credentials here.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shd w:val="clear" w:fill="0E2136"/>
          </w:tcPr>
          <w:p>
            <w:r>
              <w:rPr>
                <w:b/>
                <w:color w:val="FFFFFF"/>
              </w:rPr>
              <w:t>Role</w:t>
            </w:r>
          </w:p>
        </w:tc>
        <w:tc>
          <w:tcPr>
            <w:tcW w:type="dxa" w:w="2493"/>
            <w:shd w:val="clear" w:fill="0E2136"/>
          </w:tcPr>
          <w:p>
            <w:r>
              <w:rPr>
                <w:b/>
                <w:color w:val="FFFFFF"/>
              </w:rPr>
              <w:t>Name / organisation</w:t>
            </w:r>
          </w:p>
        </w:tc>
        <w:tc>
          <w:tcPr>
            <w:tcW w:type="dxa" w:w="2493"/>
            <w:shd w:val="clear" w:fill="0E2136"/>
          </w:tcPr>
          <w:p>
            <w:r>
              <w:rPr>
                <w:b/>
                <w:color w:val="FFFFFF"/>
              </w:rPr>
              <w:t>Primary phone / email</w:t>
            </w:r>
          </w:p>
        </w:tc>
        <w:tc>
          <w:tcPr>
            <w:tcW w:type="dxa" w:w="2493"/>
            <w:shd w:val="clear" w:fill="0E2136"/>
          </w:tcPr>
          <w:p>
            <w:r>
              <w:rPr>
                <w:b/>
                <w:color w:val="FFFFFF"/>
              </w:rPr>
              <w:t>Deputy / alternative method</w:t>
            </w:r>
          </w:p>
        </w:tc>
      </w:tr>
      <w:tr>
        <w:tc>
          <w:tcPr>
            <w:tcW w:type="dxa" w:w="2493"/>
            <w:shd w:val="clear" w:fill="F0F4F8"/>
          </w:tcPr>
          <w:p>
            <w:r>
              <w:rPr>
                <w:b/>
              </w:rPr>
              <w:t>Continuity lead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  <w:shd w:val="clear" w:fill="F0F4F8"/>
          </w:tcPr>
          <w:p>
            <w:r>
              <w:rPr>
                <w:b/>
              </w:rPr>
              <w:t>Deputy continuity lead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  <w:shd w:val="clear" w:fill="F0F4F8"/>
          </w:tcPr>
          <w:p>
            <w:r>
              <w:rPr>
                <w:b/>
              </w:rPr>
              <w:t>Senior management / director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  <w:shd w:val="clear" w:fill="F0F4F8"/>
          </w:tcPr>
          <w:p>
            <w:r>
              <w:rPr>
                <w:b/>
              </w:rPr>
              <w:t>IT provider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  <w:shd w:val="clear" w:fill="F0F4F8"/>
          </w:tcPr>
          <w:p>
            <w:r>
              <w:rPr>
                <w:b/>
              </w:rPr>
              <w:t>Cyber security provider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  <w:shd w:val="clear" w:fill="F0F4F8"/>
          </w:tcPr>
          <w:p>
            <w:r>
              <w:rPr>
                <w:b/>
              </w:rPr>
              <w:t>Insurer (24h line)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  <w:shd w:val="clear" w:fill="F0F4F8"/>
          </w:tcPr>
          <w:p>
            <w:r>
              <w:rPr>
                <w:b/>
              </w:rPr>
              <w:t>Insurance broker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  <w:shd w:val="clear" w:fill="F0F4F8"/>
          </w:tcPr>
          <w:p>
            <w:r>
              <w:rPr>
                <w:b/>
              </w:rPr>
              <w:t>Legal adviser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  <w:shd w:val="clear" w:fill="F0F4F8"/>
          </w:tcPr>
          <w:p>
            <w:r>
              <w:rPr>
                <w:b/>
              </w:rPr>
              <w:t>Landlord / building manager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  <w:shd w:val="clear" w:fill="F0F4F8"/>
          </w:tcPr>
          <w:p>
            <w:r>
              <w:rPr>
                <w:b/>
              </w:rPr>
              <w:t>Electricity supplier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  <w:shd w:val="clear" w:fill="F0F4F8"/>
          </w:tcPr>
          <w:p>
            <w:r>
              <w:rPr>
                <w:b/>
              </w:rPr>
              <w:t>Water supplier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  <w:shd w:val="clear" w:fill="F0F4F8"/>
          </w:tcPr>
          <w:p>
            <w:r>
              <w:rPr>
                <w:b/>
              </w:rPr>
              <w:t>Internet provider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  <w:shd w:val="clear" w:fill="F0F4F8"/>
          </w:tcPr>
          <w:p>
            <w:r>
              <w:rPr>
                <w:b/>
              </w:rPr>
              <w:t>Telephony provider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  <w:shd w:val="clear" w:fill="F0F4F8"/>
          </w:tcPr>
          <w:p>
            <w:r>
              <w:rPr>
                <w:b/>
              </w:rPr>
              <w:t>Bank (fraud / escalation)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  <w:shd w:val="clear" w:fill="F0F4F8"/>
          </w:tcPr>
          <w:p>
            <w:r>
              <w:rPr>
                <w:b/>
              </w:rPr>
              <w:t>Key supplier 1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  <w:shd w:val="clear" w:fill="F0F4F8"/>
          </w:tcPr>
          <w:p>
            <w:r>
              <w:rPr>
                <w:b/>
              </w:rPr>
              <w:t>Key supplier 2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  <w:shd w:val="clear" w:fill="F0F4F8"/>
          </w:tcPr>
          <w:p>
            <w:r>
              <w:rPr>
                <w:b/>
              </w:rPr>
              <w:t>Key customer escalation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  <w:shd w:val="clear" w:fill="F0F4F8"/>
          </w:tcPr>
          <w:p>
            <w:r>
              <w:rPr>
                <w:b/>
              </w:rPr>
              <w:t>Emergency alternative comms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</w:tbl>
    <w:p>
      <w:r>
        <w:rPr>
          <w:i/>
          <w:color w:val="5B6F82"/>
          <w:sz w:val="19"/>
        </w:rPr>
        <w:t>Note: for genuine life-safety emergencies call 999. Add your own local non-emergency and utility fault numbers above.</w:t>
      </w:r>
    </w:p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B6F82"/>
        <w:sz w:val="15"/>
      </w:rPr>
      <w:t>System Force IT  -  v1.0 - August 2026  -  Practical template, not legal advice  -  systemforce.co.uk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